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082452" w:rsidP="004D3AF1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D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4D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D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4D3AF1" w:rsidP="009C0DFE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2C5EE9" w:rsidP="00424F5C">
                  <w:pPr>
                    <w:jc w:val="center"/>
                  </w:pPr>
                  <w:r w:rsidRPr="002C5EE9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2C5EE9" w:rsidP="00E161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C5EE9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2022 год согласно приложению.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 w:rsidRPr="00F34EF5">
        <w:rPr>
          <w:rFonts w:ascii="Times New Roman" w:hAnsi="Times New Roman"/>
          <w:sz w:val="24"/>
          <w:szCs w:val="28"/>
        </w:rPr>
        <w:t>от 00.00.0000г № 00-п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2022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также-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34EF5" w:rsidRPr="003007F4" w:rsidRDefault="00F34EF5" w:rsidP="00F34EF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007F4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С принятием </w:t>
      </w:r>
      <w:r w:rsidRPr="003007F4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007F4">
        <w:rPr>
          <w:color w:val="000000" w:themeColor="text1"/>
          <w:sz w:val="28"/>
          <w:szCs w:val="28"/>
        </w:rPr>
        <w:t>муниципального контроля</w:t>
      </w:r>
      <w:r w:rsidRPr="003007F4">
        <w:rPr>
          <w:color w:val="000000" w:themeColor="text1"/>
          <w:spacing w:val="-6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</w:t>
      </w:r>
      <w:r>
        <w:rPr>
          <w:color w:val="000000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 xml:space="preserve">(далее – контролируемые лица) </w:t>
      </w:r>
      <w:r w:rsidRPr="003007F4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</w:t>
      </w:r>
      <w:r>
        <w:rPr>
          <w:rStyle w:val="af5"/>
          <w:color w:val="000000" w:themeColor="text1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 w:rsidR="00FF1DCE">
        <w:rPr>
          <w:color w:val="000000" w:themeColor="text1"/>
          <w:sz w:val="28"/>
          <w:szCs w:val="28"/>
        </w:rPr>
        <w:t>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>
        <w:rPr>
          <w:rStyle w:val="af5"/>
          <w:color w:val="000000" w:themeColor="text1"/>
          <w:szCs w:val="28"/>
        </w:rPr>
        <w:footnoteReference w:id="1"/>
      </w:r>
      <w:r>
        <w:rPr>
          <w:color w:val="000000" w:themeColor="text1"/>
          <w:sz w:val="28"/>
          <w:szCs w:val="28"/>
        </w:rPr>
        <w:t>: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не 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4) складирования твердых коммунальных отходов вне выделенных для такого складирования мест;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732" w:rsidRDefault="006A7732" w:rsidP="006A7732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6A7732" w:rsidTr="003E6F1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A7732" w:rsidTr="00A6758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A7732" w:rsidRDefault="006A7732" w:rsidP="003E6F18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6A7732" w:rsidTr="00A675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lastRenderedPageBreak/>
              <w:t xml:space="preserve">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</w:tr>
      <w:tr w:rsidR="006A7732" w:rsidTr="00A675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</w:tr>
      <w:tr w:rsidR="006A7732" w:rsidTr="00A6758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6A773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Default="006A7732" w:rsidP="00A67588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B2E44" w:rsidRDefault="00FB2E44" w:rsidP="00FB2E44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D5476" w:rsidRDefault="00FB2E44" w:rsidP="003007F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E44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FB2E44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F34EF5" w:rsidRPr="002D5476" w:rsidRDefault="002D5476" w:rsidP="003007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6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 w:rsidRPr="002D5476">
        <w:rPr>
          <w:sz w:val="28"/>
          <w:szCs w:val="28"/>
        </w:rPr>
        <w:t xml:space="preserve"> </w:t>
      </w:r>
      <w:r w:rsidRPr="002D5476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Совет депутатов муниципального образования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4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F34EF5" w:rsidRPr="002D5476" w:rsidSect="003007F4">
      <w:headerReference w:type="default" r:id="rId7"/>
      <w:footerReference w:type="even" r:id="rId8"/>
      <w:pgSz w:w="11906" w:h="16838" w:code="9"/>
      <w:pgMar w:top="1134" w:right="567" w:bottom="113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03" w:rsidRDefault="003F0103" w:rsidP="006667B3">
      <w:r>
        <w:separator/>
      </w:r>
    </w:p>
  </w:endnote>
  <w:endnote w:type="continuationSeparator" w:id="0">
    <w:p w:rsidR="003F0103" w:rsidRDefault="003F0103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2C5EE9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3F0103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03" w:rsidRDefault="003F0103" w:rsidP="006667B3">
      <w:r>
        <w:separator/>
      </w:r>
    </w:p>
  </w:footnote>
  <w:footnote w:type="continuationSeparator" w:id="0">
    <w:p w:rsidR="003F0103" w:rsidRDefault="003F0103" w:rsidP="006667B3">
      <w:r>
        <w:continuationSeparator/>
      </w:r>
    </w:p>
  </w:footnote>
  <w:footnote w:id="1">
    <w:p w:rsidR="00FF1DCE" w:rsidRPr="006A7732" w:rsidRDefault="00FF1DCE" w:rsidP="006A7732">
      <w:pPr>
        <w:pStyle w:val="af6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Pr="004D3AF1" w:rsidRDefault="004D3AF1">
    <w:pPr>
      <w:pStyle w:val="af3"/>
      <w:rPr>
        <w:rFonts w:ascii="Times New Roman" w:hAnsi="Times New Roman" w:cs="Times New Roman"/>
        <w:b/>
        <w:sz w:val="24"/>
      </w:rPr>
    </w:pPr>
    <w:r w:rsidRPr="004D3AF1">
      <w:rPr>
        <w:rFonts w:ascii="Times New Roman" w:hAnsi="Times New Roman" w:cs="Times New Roman"/>
        <w:b/>
        <w:sz w:val="24"/>
      </w:rP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A7080"/>
    <w:rsid w:val="000C4651"/>
    <w:rsid w:val="000C63A9"/>
    <w:rsid w:val="001223FF"/>
    <w:rsid w:val="00122BEC"/>
    <w:rsid w:val="0012695D"/>
    <w:rsid w:val="001368F8"/>
    <w:rsid w:val="0017582E"/>
    <w:rsid w:val="001B6EFA"/>
    <w:rsid w:val="001C01A2"/>
    <w:rsid w:val="001D217C"/>
    <w:rsid w:val="00242E5D"/>
    <w:rsid w:val="00290361"/>
    <w:rsid w:val="002A6F00"/>
    <w:rsid w:val="002C138B"/>
    <w:rsid w:val="002C5EE9"/>
    <w:rsid w:val="002C69A7"/>
    <w:rsid w:val="002D5476"/>
    <w:rsid w:val="003007F4"/>
    <w:rsid w:val="00310B9D"/>
    <w:rsid w:val="0033242A"/>
    <w:rsid w:val="00374996"/>
    <w:rsid w:val="00387A62"/>
    <w:rsid w:val="003A6982"/>
    <w:rsid w:val="003F0103"/>
    <w:rsid w:val="00467582"/>
    <w:rsid w:val="00475153"/>
    <w:rsid w:val="004902BE"/>
    <w:rsid w:val="004A4C0D"/>
    <w:rsid w:val="004D3AF1"/>
    <w:rsid w:val="00536C71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7DA8"/>
    <w:rsid w:val="008B1B69"/>
    <w:rsid w:val="008E3009"/>
    <w:rsid w:val="0091731B"/>
    <w:rsid w:val="009265AB"/>
    <w:rsid w:val="00947BB4"/>
    <w:rsid w:val="009C0DFE"/>
    <w:rsid w:val="009C4AC2"/>
    <w:rsid w:val="00A05E28"/>
    <w:rsid w:val="00A06300"/>
    <w:rsid w:val="00A40EE1"/>
    <w:rsid w:val="00A6121F"/>
    <w:rsid w:val="00A64255"/>
    <w:rsid w:val="00A67588"/>
    <w:rsid w:val="00A8098B"/>
    <w:rsid w:val="00B079E1"/>
    <w:rsid w:val="00B3254A"/>
    <w:rsid w:val="00B5067C"/>
    <w:rsid w:val="00B54C62"/>
    <w:rsid w:val="00B82964"/>
    <w:rsid w:val="00B96A68"/>
    <w:rsid w:val="00BF58D4"/>
    <w:rsid w:val="00C0268C"/>
    <w:rsid w:val="00C07F9F"/>
    <w:rsid w:val="00C30507"/>
    <w:rsid w:val="00C47FDF"/>
    <w:rsid w:val="00C66248"/>
    <w:rsid w:val="00C96CDC"/>
    <w:rsid w:val="00CC5371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16175"/>
    <w:rsid w:val="00E32D71"/>
    <w:rsid w:val="00E6190C"/>
    <w:rsid w:val="00E6618A"/>
    <w:rsid w:val="00EC5020"/>
    <w:rsid w:val="00ED1C05"/>
    <w:rsid w:val="00EE28B2"/>
    <w:rsid w:val="00EF1439"/>
    <w:rsid w:val="00F34EF5"/>
    <w:rsid w:val="00F509A0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53</cp:revision>
  <cp:lastPrinted>2022-02-02T06:02:00Z</cp:lastPrinted>
  <dcterms:created xsi:type="dcterms:W3CDTF">2020-02-17T07:42:00Z</dcterms:created>
  <dcterms:modified xsi:type="dcterms:W3CDTF">2022-02-03T10:09:00Z</dcterms:modified>
</cp:coreProperties>
</file>